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96" w:rsidRPr="00F31253" w:rsidRDefault="005F5696" w:rsidP="0010587D">
      <w:pPr>
        <w:spacing w:line="620" w:lineRule="exact"/>
        <w:jc w:val="center"/>
        <w:rPr>
          <w:rFonts w:ascii="黑体" w:eastAsia="黑体" w:hAnsi="黑体"/>
          <w:b/>
          <w:bCs/>
          <w:spacing w:val="20"/>
          <w:sz w:val="36"/>
          <w:szCs w:val="36"/>
        </w:rPr>
      </w:pPr>
      <w:r w:rsidRPr="00F31253">
        <w:rPr>
          <w:rFonts w:ascii="黑体" w:eastAsia="黑体" w:hAnsi="黑体" w:cs="黑体" w:hint="eastAsia"/>
          <w:b/>
          <w:bCs/>
          <w:spacing w:val="20"/>
          <w:sz w:val="36"/>
          <w:szCs w:val="36"/>
        </w:rPr>
        <w:t>印花税应</w:t>
      </w:r>
      <w:r>
        <w:rPr>
          <w:rFonts w:ascii="黑体" w:eastAsia="黑体" w:hAnsi="黑体" w:cs="黑体" w:hint="eastAsia"/>
          <w:b/>
          <w:bCs/>
          <w:spacing w:val="20"/>
          <w:sz w:val="36"/>
          <w:szCs w:val="36"/>
        </w:rPr>
        <w:t>纳</w:t>
      </w:r>
      <w:r w:rsidRPr="00F31253">
        <w:rPr>
          <w:rFonts w:ascii="黑体" w:eastAsia="黑体" w:hAnsi="黑体" w:cs="黑体" w:hint="eastAsia"/>
          <w:b/>
          <w:bCs/>
          <w:spacing w:val="20"/>
          <w:sz w:val="36"/>
          <w:szCs w:val="36"/>
        </w:rPr>
        <w:t>税凭证管理情况调查</w:t>
      </w:r>
      <w:r>
        <w:rPr>
          <w:rFonts w:ascii="黑体" w:eastAsia="黑体" w:hAnsi="黑体" w:cs="黑体" w:hint="eastAsia"/>
          <w:b/>
          <w:bCs/>
          <w:spacing w:val="20"/>
          <w:sz w:val="36"/>
          <w:szCs w:val="36"/>
        </w:rPr>
        <w:t>报告</w:t>
      </w:r>
      <w:r w:rsidRPr="00F31253">
        <w:rPr>
          <w:rFonts w:ascii="黑体" w:eastAsia="黑体" w:hAnsi="黑体" w:cs="黑体" w:hint="eastAsia"/>
          <w:b/>
          <w:bCs/>
          <w:spacing w:val="20"/>
          <w:sz w:val="36"/>
          <w:szCs w:val="36"/>
        </w:rPr>
        <w:t>表</w:t>
      </w:r>
    </w:p>
    <w:p w:rsidR="005F5696" w:rsidRPr="0061666F" w:rsidRDefault="005F5696" w:rsidP="0010587D">
      <w:pPr>
        <w:spacing w:line="620" w:lineRule="exact"/>
        <w:rPr>
          <w:rFonts w:ascii="宋体" w:eastAsia="宋体" w:hAnsi="宋体"/>
          <w:kern w:val="0"/>
          <w:sz w:val="24"/>
          <w:szCs w:val="24"/>
        </w:rPr>
      </w:pPr>
    </w:p>
    <w:p w:rsidR="005F5696" w:rsidRPr="00A82665" w:rsidRDefault="005F5696" w:rsidP="0010587D">
      <w:pPr>
        <w:spacing w:line="620" w:lineRule="exact"/>
        <w:rPr>
          <w:rFonts w:ascii="仿宋_GB2312" w:hAnsi="宋体"/>
          <w:kern w:val="0"/>
          <w:sz w:val="30"/>
          <w:szCs w:val="30"/>
        </w:rPr>
      </w:pPr>
      <w:r w:rsidRPr="00A82665">
        <w:rPr>
          <w:rFonts w:ascii="仿宋_GB2312" w:hAnsi="宋体" w:cs="仿宋_GB2312" w:hint="eastAsia"/>
          <w:kern w:val="0"/>
          <w:sz w:val="30"/>
          <w:szCs w:val="30"/>
        </w:rPr>
        <w:t>尊敬的纳税人：</w:t>
      </w:r>
    </w:p>
    <w:p w:rsidR="005F5696" w:rsidRPr="00A82665" w:rsidRDefault="005F5696" w:rsidP="00A82665">
      <w:pPr>
        <w:spacing w:line="620" w:lineRule="exact"/>
        <w:ind w:firstLineChars="200" w:firstLine="31680"/>
        <w:rPr>
          <w:rFonts w:ascii="仿宋_GB2312" w:hAnsi="宋体"/>
          <w:kern w:val="0"/>
          <w:sz w:val="30"/>
          <w:szCs w:val="30"/>
        </w:rPr>
      </w:pPr>
      <w:r w:rsidRPr="00A82665">
        <w:rPr>
          <w:rFonts w:ascii="仿宋_GB2312" w:hAnsi="宋体" w:cs="仿宋_GB2312" w:hint="eastAsia"/>
          <w:kern w:val="0"/>
          <w:sz w:val="30"/>
          <w:szCs w:val="30"/>
        </w:rPr>
        <w:t>根据《中华人民共和国印花税暂行条例》及其施行细则、《国家税务总局关于发布〈印花税管理规程（试行）〉的公告》（国家税务总局公告</w:t>
      </w:r>
      <w:r w:rsidRPr="00A82665">
        <w:rPr>
          <w:rFonts w:ascii="仿宋_GB2312" w:hAnsi="宋体" w:cs="仿宋_GB2312"/>
          <w:kern w:val="0"/>
          <w:sz w:val="30"/>
          <w:szCs w:val="30"/>
        </w:rPr>
        <w:t>2016</w:t>
      </w:r>
      <w:r w:rsidRPr="00A82665">
        <w:rPr>
          <w:rFonts w:ascii="仿宋_GB2312" w:hAnsi="宋体" w:cs="仿宋_GB2312" w:hint="eastAsia"/>
          <w:kern w:val="0"/>
          <w:sz w:val="30"/>
          <w:szCs w:val="30"/>
        </w:rPr>
        <w:t>年第</w:t>
      </w:r>
      <w:r w:rsidRPr="00A82665">
        <w:rPr>
          <w:rFonts w:ascii="仿宋_GB2312" w:hAnsi="宋体" w:cs="仿宋_GB2312"/>
          <w:kern w:val="0"/>
          <w:sz w:val="30"/>
          <w:szCs w:val="30"/>
        </w:rPr>
        <w:t>77</w:t>
      </w:r>
      <w:r w:rsidRPr="00A82665">
        <w:rPr>
          <w:rFonts w:ascii="仿宋_GB2312" w:hAnsi="宋体" w:cs="仿宋_GB2312" w:hint="eastAsia"/>
          <w:kern w:val="0"/>
          <w:sz w:val="30"/>
          <w:szCs w:val="30"/>
        </w:rPr>
        <w:t>号）及《浙江省地方税务局印花税核定征收管理办法》（浙江省地方税务局公告</w:t>
      </w:r>
      <w:r w:rsidRPr="00A82665">
        <w:rPr>
          <w:rFonts w:ascii="仿宋_GB2312" w:hAnsi="宋体" w:cs="仿宋_GB2312"/>
          <w:kern w:val="0"/>
          <w:sz w:val="30"/>
          <w:szCs w:val="30"/>
        </w:rPr>
        <w:t>2016</w:t>
      </w:r>
      <w:r w:rsidRPr="00A82665">
        <w:rPr>
          <w:rFonts w:ascii="仿宋_GB2312" w:hAnsi="宋体" w:cs="仿宋_GB2312" w:hint="eastAsia"/>
          <w:kern w:val="0"/>
          <w:sz w:val="30"/>
          <w:szCs w:val="30"/>
        </w:rPr>
        <w:t>年第</w:t>
      </w:r>
      <w:r w:rsidRPr="00A82665">
        <w:rPr>
          <w:rFonts w:ascii="仿宋_GB2312" w:hAnsi="宋体" w:cs="仿宋_GB2312"/>
          <w:kern w:val="0"/>
          <w:sz w:val="30"/>
          <w:szCs w:val="30"/>
        </w:rPr>
        <w:t>21</w:t>
      </w:r>
      <w:r w:rsidRPr="00A82665">
        <w:rPr>
          <w:rFonts w:ascii="仿宋_GB2312" w:hAnsi="宋体" w:cs="仿宋_GB2312" w:hint="eastAsia"/>
          <w:kern w:val="0"/>
          <w:sz w:val="30"/>
          <w:szCs w:val="30"/>
        </w:rPr>
        <w:t>号）规定，从</w:t>
      </w:r>
      <w:r w:rsidRPr="00A82665">
        <w:rPr>
          <w:rFonts w:ascii="仿宋_GB2312" w:hAnsi="宋体" w:cs="仿宋_GB2312"/>
          <w:kern w:val="0"/>
          <w:sz w:val="30"/>
          <w:szCs w:val="30"/>
        </w:rPr>
        <w:t>2017</w:t>
      </w:r>
      <w:r w:rsidRPr="00A82665">
        <w:rPr>
          <w:rFonts w:ascii="仿宋_GB2312" w:hAnsi="宋体" w:cs="仿宋_GB2312" w:hint="eastAsia"/>
          <w:kern w:val="0"/>
          <w:sz w:val="30"/>
          <w:szCs w:val="30"/>
        </w:rPr>
        <w:t>年</w:t>
      </w:r>
      <w:r w:rsidRPr="00A82665">
        <w:rPr>
          <w:rFonts w:ascii="仿宋_GB2312" w:hAnsi="宋体" w:cs="仿宋_GB2312"/>
          <w:kern w:val="0"/>
          <w:sz w:val="30"/>
          <w:szCs w:val="30"/>
        </w:rPr>
        <w:t>1</w:t>
      </w:r>
      <w:r w:rsidRPr="00A82665">
        <w:rPr>
          <w:rFonts w:ascii="仿宋_GB2312" w:hAnsi="宋体" w:cs="仿宋_GB2312" w:hint="eastAsia"/>
          <w:kern w:val="0"/>
          <w:sz w:val="30"/>
          <w:szCs w:val="30"/>
        </w:rPr>
        <w:t>月</w:t>
      </w:r>
      <w:r w:rsidRPr="00A82665">
        <w:rPr>
          <w:rFonts w:ascii="仿宋_GB2312" w:hAnsi="宋体" w:cs="仿宋_GB2312"/>
          <w:kern w:val="0"/>
          <w:sz w:val="30"/>
          <w:szCs w:val="30"/>
        </w:rPr>
        <w:t>1</w:t>
      </w:r>
      <w:r w:rsidRPr="00A82665">
        <w:rPr>
          <w:rFonts w:ascii="仿宋_GB2312" w:hAnsi="宋体" w:cs="仿宋_GB2312" w:hint="eastAsia"/>
          <w:kern w:val="0"/>
          <w:sz w:val="30"/>
          <w:szCs w:val="30"/>
        </w:rPr>
        <w:t>日起，我省纳税人申报缴纳印花税有三种方式，分别为：“三自”纳税方式（</w:t>
      </w:r>
      <w:r w:rsidRPr="00A82665">
        <w:rPr>
          <w:rFonts w:ascii="仿宋_GB2312" w:hAnsi="仿宋" w:cs="仿宋_GB2312" w:hint="eastAsia"/>
          <w:color w:val="000000"/>
          <w:sz w:val="30"/>
          <w:szCs w:val="30"/>
        </w:rPr>
        <w:t>即纳税人</w:t>
      </w:r>
      <w:r w:rsidRPr="00A82665">
        <w:rPr>
          <w:rFonts w:ascii="仿宋_GB2312" w:hAnsi="仿宋" w:cs="仿宋_GB2312" w:hint="eastAsia"/>
          <w:sz w:val="30"/>
          <w:szCs w:val="30"/>
        </w:rPr>
        <w:t>自行购花、自行粘贴、自行划销</w:t>
      </w:r>
      <w:r w:rsidRPr="00A82665">
        <w:rPr>
          <w:rFonts w:ascii="仿宋_GB2312" w:hAnsi="宋体" w:cs="仿宋_GB2312" w:hint="eastAsia"/>
          <w:kern w:val="0"/>
          <w:sz w:val="30"/>
          <w:szCs w:val="30"/>
        </w:rPr>
        <w:t>）、按期汇总申报缴纳方式和核定征收方式，其中核定征收方式为非纳税人可选择项。对未按规定建立印花税应纳税凭证登记簿，或未如实登记和完整保存应纳税凭证的纳税人，由主管地税机关决定是否采取核定征收方式征收印花税。</w:t>
      </w:r>
    </w:p>
    <w:p w:rsidR="005F5696" w:rsidRPr="00A82665" w:rsidRDefault="005F5696" w:rsidP="00A82665">
      <w:pPr>
        <w:spacing w:line="620" w:lineRule="exact"/>
        <w:ind w:firstLineChars="200" w:firstLine="31680"/>
        <w:rPr>
          <w:rFonts w:ascii="仿宋_GB2312" w:hAnsi="宋体"/>
          <w:kern w:val="0"/>
          <w:sz w:val="30"/>
          <w:szCs w:val="30"/>
        </w:rPr>
      </w:pPr>
      <w:r w:rsidRPr="00A82665">
        <w:rPr>
          <w:rFonts w:ascii="仿宋_GB2312" w:hAnsi="宋体" w:cs="仿宋_GB2312" w:hint="eastAsia"/>
          <w:b/>
          <w:bCs/>
          <w:kern w:val="0"/>
          <w:sz w:val="30"/>
          <w:szCs w:val="30"/>
        </w:rPr>
        <w:t>为了解你单位印花税应纳税凭证登记簿是否按规定建立、应纳税凭证是否如实登记和完整保存等情况，请如实填写如下调查报告表。本调查报告表的填写结果将作为主管地税机关决定是否对你单位印花税实行核定征收的主要依据之一。</w:t>
      </w: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160"/>
        <w:gridCol w:w="2518"/>
      </w:tblGrid>
      <w:tr w:rsidR="005F5696" w:rsidRPr="00A82665">
        <w:trPr>
          <w:trHeight w:val="989"/>
        </w:trPr>
        <w:tc>
          <w:tcPr>
            <w:tcW w:w="3794" w:type="dxa"/>
            <w:vAlign w:val="center"/>
          </w:tcPr>
          <w:p w:rsidR="005F5696" w:rsidRPr="00A82665" w:rsidRDefault="005F5696" w:rsidP="002C21A8">
            <w:pPr>
              <w:spacing w:line="620" w:lineRule="exact"/>
              <w:rPr>
                <w:rFonts w:ascii="仿宋_GB2312" w:hAnsi="宋体"/>
                <w:kern w:val="0"/>
                <w:sz w:val="30"/>
                <w:szCs w:val="30"/>
              </w:rPr>
            </w:pPr>
            <w:r w:rsidRPr="00A82665">
              <w:rPr>
                <w:rFonts w:ascii="仿宋_GB2312" w:hAnsi="宋体" w:cs="仿宋_GB2312" w:hint="eastAsia"/>
                <w:kern w:val="0"/>
                <w:sz w:val="30"/>
                <w:szCs w:val="30"/>
              </w:rPr>
              <w:t>印花税应纳税凭证登记簿建立情况</w:t>
            </w:r>
          </w:p>
        </w:tc>
        <w:tc>
          <w:tcPr>
            <w:tcW w:w="2160" w:type="dxa"/>
            <w:vAlign w:val="center"/>
          </w:tcPr>
          <w:p w:rsidR="005F5696" w:rsidRPr="00A82665" w:rsidRDefault="005F5696" w:rsidP="002C21A8">
            <w:pPr>
              <w:spacing w:line="620" w:lineRule="exact"/>
              <w:rPr>
                <w:rFonts w:ascii="仿宋_GB2312" w:hAnsi="宋体"/>
                <w:kern w:val="0"/>
                <w:sz w:val="30"/>
                <w:szCs w:val="30"/>
              </w:rPr>
            </w:pPr>
            <w:r w:rsidRPr="00A82665">
              <w:rPr>
                <w:rFonts w:ascii="仿宋_GB2312" w:hAnsi="宋体" w:cs="仿宋_GB2312" w:hint="eastAsia"/>
                <w:kern w:val="0"/>
                <w:sz w:val="30"/>
                <w:szCs w:val="30"/>
              </w:rPr>
              <w:t>□按规定建立</w:t>
            </w:r>
          </w:p>
        </w:tc>
        <w:tc>
          <w:tcPr>
            <w:tcW w:w="2518" w:type="dxa"/>
            <w:vAlign w:val="center"/>
          </w:tcPr>
          <w:p w:rsidR="005F5696" w:rsidRPr="00A82665" w:rsidRDefault="005F5696" w:rsidP="002C21A8">
            <w:pPr>
              <w:spacing w:line="620" w:lineRule="exact"/>
              <w:rPr>
                <w:rFonts w:ascii="仿宋_GB2312" w:hAnsi="宋体"/>
                <w:kern w:val="0"/>
                <w:sz w:val="30"/>
                <w:szCs w:val="30"/>
              </w:rPr>
            </w:pPr>
            <w:r w:rsidRPr="00A82665">
              <w:rPr>
                <w:rFonts w:ascii="仿宋_GB2312" w:hAnsi="宋体" w:cs="仿宋_GB2312" w:hint="eastAsia"/>
                <w:kern w:val="0"/>
                <w:sz w:val="30"/>
                <w:szCs w:val="30"/>
              </w:rPr>
              <w:t>□未按规定建立</w:t>
            </w:r>
          </w:p>
        </w:tc>
      </w:tr>
      <w:tr w:rsidR="005F5696" w:rsidRPr="00A82665">
        <w:trPr>
          <w:trHeight w:val="1258"/>
        </w:trPr>
        <w:tc>
          <w:tcPr>
            <w:tcW w:w="3794" w:type="dxa"/>
            <w:vAlign w:val="center"/>
          </w:tcPr>
          <w:p w:rsidR="005F5696" w:rsidRPr="00A82665" w:rsidRDefault="005F5696" w:rsidP="002C21A8">
            <w:pPr>
              <w:spacing w:line="620" w:lineRule="exact"/>
              <w:rPr>
                <w:rFonts w:ascii="仿宋_GB2312" w:hAnsi="宋体"/>
                <w:kern w:val="0"/>
                <w:sz w:val="30"/>
                <w:szCs w:val="30"/>
              </w:rPr>
            </w:pPr>
            <w:r w:rsidRPr="00A82665">
              <w:rPr>
                <w:rFonts w:ascii="仿宋_GB2312" w:hAnsi="宋体" w:cs="仿宋_GB2312" w:hint="eastAsia"/>
                <w:kern w:val="0"/>
                <w:sz w:val="30"/>
                <w:szCs w:val="30"/>
              </w:rPr>
              <w:t>印花税应纳税凭证登记簿登记和保存情况</w:t>
            </w:r>
          </w:p>
        </w:tc>
        <w:tc>
          <w:tcPr>
            <w:tcW w:w="2160" w:type="dxa"/>
            <w:vAlign w:val="center"/>
          </w:tcPr>
          <w:p w:rsidR="005F5696" w:rsidRPr="00A82665" w:rsidRDefault="005F5696" w:rsidP="002C21A8">
            <w:pPr>
              <w:spacing w:line="620" w:lineRule="exact"/>
              <w:rPr>
                <w:rFonts w:ascii="仿宋_GB2312" w:hAnsi="宋体"/>
                <w:kern w:val="0"/>
                <w:sz w:val="30"/>
                <w:szCs w:val="30"/>
              </w:rPr>
            </w:pPr>
            <w:r w:rsidRPr="00A82665">
              <w:rPr>
                <w:rFonts w:ascii="仿宋_GB2312" w:hAnsi="宋体" w:cs="仿宋_GB2312" w:hint="eastAsia"/>
                <w:kern w:val="0"/>
                <w:sz w:val="30"/>
                <w:szCs w:val="30"/>
              </w:rPr>
              <w:t>□如实登记和完整保存</w:t>
            </w:r>
          </w:p>
        </w:tc>
        <w:tc>
          <w:tcPr>
            <w:tcW w:w="2518" w:type="dxa"/>
            <w:vAlign w:val="center"/>
          </w:tcPr>
          <w:p w:rsidR="005F5696" w:rsidRPr="00A82665" w:rsidRDefault="005F5696" w:rsidP="002C21A8">
            <w:pPr>
              <w:spacing w:line="620" w:lineRule="exact"/>
              <w:rPr>
                <w:rFonts w:ascii="仿宋_GB2312" w:hAnsi="宋体"/>
                <w:kern w:val="0"/>
                <w:sz w:val="30"/>
                <w:szCs w:val="30"/>
              </w:rPr>
            </w:pPr>
            <w:r w:rsidRPr="00A82665">
              <w:rPr>
                <w:rFonts w:ascii="仿宋_GB2312" w:hAnsi="宋体" w:cs="仿宋_GB2312" w:hint="eastAsia"/>
                <w:kern w:val="0"/>
                <w:sz w:val="30"/>
                <w:szCs w:val="30"/>
              </w:rPr>
              <w:t>□未如实登记和完整保存</w:t>
            </w:r>
          </w:p>
        </w:tc>
      </w:tr>
    </w:tbl>
    <w:p w:rsidR="005F5696" w:rsidRPr="00A82665" w:rsidRDefault="005F5696" w:rsidP="005F5696">
      <w:pPr>
        <w:spacing w:line="620" w:lineRule="exact"/>
        <w:ind w:firstLineChars="200" w:firstLine="31680"/>
        <w:rPr>
          <w:rFonts w:ascii="仿宋" w:eastAsia="仿宋" w:hAnsi="仿宋"/>
          <w:kern w:val="0"/>
          <w:sz w:val="30"/>
          <w:szCs w:val="30"/>
        </w:rPr>
      </w:pPr>
    </w:p>
    <w:p w:rsidR="005F5696" w:rsidRPr="00A82665" w:rsidRDefault="005F5696" w:rsidP="00A82665">
      <w:pPr>
        <w:spacing w:line="620" w:lineRule="exact"/>
        <w:ind w:firstLineChars="200" w:firstLine="31680"/>
        <w:rPr>
          <w:rFonts w:ascii="仿宋" w:eastAsia="仿宋" w:hAnsi="仿宋"/>
          <w:kern w:val="0"/>
          <w:sz w:val="30"/>
          <w:szCs w:val="30"/>
        </w:rPr>
      </w:pPr>
      <w:r w:rsidRPr="00A82665">
        <w:rPr>
          <w:rFonts w:ascii="仿宋" w:eastAsia="仿宋" w:hAnsi="仿宋" w:cs="仿宋"/>
          <w:kern w:val="0"/>
          <w:sz w:val="30"/>
          <w:szCs w:val="30"/>
        </w:rPr>
        <w:t xml:space="preserve">                                     </w:t>
      </w:r>
      <w:r w:rsidRPr="00A82665">
        <w:rPr>
          <w:rFonts w:ascii="仿宋" w:eastAsia="仿宋" w:hAnsi="仿宋" w:cs="仿宋" w:hint="eastAsia"/>
          <w:kern w:val="0"/>
          <w:sz w:val="30"/>
          <w:szCs w:val="30"/>
        </w:rPr>
        <w:t>主管地税机关</w:t>
      </w:r>
    </w:p>
    <w:p w:rsidR="005F5696" w:rsidRDefault="005F5696" w:rsidP="00A82665">
      <w:pPr>
        <w:spacing w:line="620" w:lineRule="exact"/>
        <w:ind w:firstLineChars="200" w:firstLine="31680"/>
      </w:pPr>
      <w:r w:rsidRPr="00A82665">
        <w:rPr>
          <w:rFonts w:ascii="仿宋" w:eastAsia="仿宋" w:hAnsi="仿宋" w:cs="仿宋"/>
          <w:kern w:val="0"/>
          <w:sz w:val="30"/>
          <w:szCs w:val="30"/>
        </w:rPr>
        <w:t xml:space="preserve">                                     </w:t>
      </w:r>
      <w:r w:rsidRPr="00A82665">
        <w:rPr>
          <w:rFonts w:ascii="仿宋" w:eastAsia="仿宋" w:hAnsi="仿宋" w:cs="仿宋" w:hint="eastAsia"/>
          <w:kern w:val="0"/>
          <w:sz w:val="30"/>
          <w:szCs w:val="30"/>
        </w:rPr>
        <w:t>年</w:t>
      </w:r>
      <w:r w:rsidRPr="00A82665">
        <w:rPr>
          <w:rFonts w:ascii="仿宋" w:eastAsia="仿宋" w:hAnsi="仿宋" w:cs="仿宋"/>
          <w:kern w:val="0"/>
          <w:sz w:val="30"/>
          <w:szCs w:val="30"/>
        </w:rPr>
        <w:t xml:space="preserve">   </w:t>
      </w:r>
      <w:r w:rsidRPr="00A82665">
        <w:rPr>
          <w:rFonts w:ascii="仿宋" w:eastAsia="仿宋" w:hAnsi="仿宋" w:cs="仿宋" w:hint="eastAsia"/>
          <w:kern w:val="0"/>
          <w:sz w:val="30"/>
          <w:szCs w:val="30"/>
        </w:rPr>
        <w:t>月</w:t>
      </w:r>
      <w:r w:rsidRPr="00A82665">
        <w:rPr>
          <w:rFonts w:ascii="仿宋" w:eastAsia="仿宋" w:hAnsi="仿宋" w:cs="仿宋"/>
          <w:kern w:val="0"/>
          <w:sz w:val="30"/>
          <w:szCs w:val="30"/>
        </w:rPr>
        <w:t xml:space="preserve">   </w:t>
      </w:r>
      <w:r w:rsidRPr="00A82665">
        <w:rPr>
          <w:rFonts w:ascii="仿宋" w:eastAsia="仿宋" w:hAnsi="仿宋" w:cs="仿宋" w:hint="eastAsia"/>
          <w:kern w:val="0"/>
          <w:sz w:val="30"/>
          <w:szCs w:val="30"/>
        </w:rPr>
        <w:t>日</w:t>
      </w:r>
      <w:r w:rsidRPr="00A82665">
        <w:rPr>
          <w:rFonts w:ascii="仿宋" w:eastAsia="仿宋" w:hAnsi="仿宋" w:cs="仿宋"/>
          <w:kern w:val="0"/>
          <w:sz w:val="30"/>
          <w:szCs w:val="30"/>
        </w:rPr>
        <w:t xml:space="preserve"> </w:t>
      </w:r>
    </w:p>
    <w:sectPr w:rsidR="005F5696" w:rsidSect="00A82665">
      <w:pgSz w:w="11907" w:h="16840" w:code="9"/>
      <w:pgMar w:top="623" w:right="1588" w:bottom="623" w:left="1588" w:header="851" w:footer="1418" w:gutter="0"/>
      <w:pgNumType w:fmt="numberInDash" w:start="1"/>
      <w:cols w:space="425"/>
      <w:titlePg/>
      <w:docGrid w:linePitch="435" w:charSpace="14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696" w:rsidRDefault="005F5696" w:rsidP="008E001F">
      <w:r>
        <w:separator/>
      </w:r>
    </w:p>
  </w:endnote>
  <w:endnote w:type="continuationSeparator" w:id="0">
    <w:p w:rsidR="005F5696" w:rsidRDefault="005F5696" w:rsidP="008E00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696" w:rsidRDefault="005F5696" w:rsidP="008E001F">
      <w:r>
        <w:separator/>
      </w:r>
    </w:p>
  </w:footnote>
  <w:footnote w:type="continuationSeparator" w:id="0">
    <w:p w:rsidR="005F5696" w:rsidRDefault="005F5696" w:rsidP="008E00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87D"/>
    <w:rsid w:val="0010587D"/>
    <w:rsid w:val="001C124E"/>
    <w:rsid w:val="002C21A8"/>
    <w:rsid w:val="003E0C50"/>
    <w:rsid w:val="005A59A0"/>
    <w:rsid w:val="005D2BA4"/>
    <w:rsid w:val="005F5696"/>
    <w:rsid w:val="0061666F"/>
    <w:rsid w:val="008E001F"/>
    <w:rsid w:val="009556F2"/>
    <w:rsid w:val="00A82665"/>
    <w:rsid w:val="00C4693F"/>
    <w:rsid w:val="00CC31BA"/>
    <w:rsid w:val="00F31253"/>
    <w:rsid w:val="00F9794A"/>
    <w:rsid w:val="00FD6C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7D"/>
    <w:pPr>
      <w:widowControl w:val="0"/>
      <w:jc w:val="both"/>
    </w:pPr>
    <w:rPr>
      <w:rFonts w:ascii="Times New Roman" w:eastAsia="仿宋_GB2312"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587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0587D"/>
    <w:rPr>
      <w:rFonts w:ascii="Times New Roman" w:eastAsia="仿宋_GB2312" w:hAnsi="Times New Roman" w:cs="Times New Roman"/>
      <w:sz w:val="18"/>
      <w:szCs w:val="18"/>
    </w:rPr>
  </w:style>
  <w:style w:type="paragraph" w:styleId="BalloonText">
    <w:name w:val="Balloon Text"/>
    <w:basedOn w:val="Normal"/>
    <w:link w:val="BalloonTextChar"/>
    <w:uiPriority w:val="99"/>
    <w:semiHidden/>
    <w:rsid w:val="00A82665"/>
    <w:rPr>
      <w:sz w:val="18"/>
      <w:szCs w:val="18"/>
    </w:rPr>
  </w:style>
  <w:style w:type="character" w:customStyle="1" w:styleId="BalloonTextChar">
    <w:name w:val="Balloon Text Char"/>
    <w:basedOn w:val="DefaultParagraphFont"/>
    <w:link w:val="BalloonText"/>
    <w:uiPriority w:val="99"/>
    <w:semiHidden/>
    <w:rsid w:val="00D81535"/>
    <w:rPr>
      <w:rFonts w:ascii="Times New Roman" w:eastAsia="仿宋_GB2312"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Pages>
  <Words>86</Words>
  <Characters>496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张奕</dc:creator>
  <cp:keywords/>
  <dc:description/>
  <cp:lastModifiedBy>WinXP</cp:lastModifiedBy>
  <cp:revision>2</cp:revision>
  <cp:lastPrinted>2017-04-01T01:54:00Z</cp:lastPrinted>
  <dcterms:created xsi:type="dcterms:W3CDTF">2017-02-15T00:54:00Z</dcterms:created>
  <dcterms:modified xsi:type="dcterms:W3CDTF">2017-04-01T02:20:00Z</dcterms:modified>
</cp:coreProperties>
</file>